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Imclone Stock Trading Case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University</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litigation involving Macy’s J.C Penny settled the lawsuit after accusing J.C Penny Company of having interfered with improperly with exclusive merchandizing agreement with Martha Stewart. The case involved two contracts involving three well known corporates. The first contract was based on Macy’s, a merchandizing Group and also a former defendant Martha Stewart Living Omnimedia. The second contract involved defendant Penny Corporation (JCP) and MSLO. The litigant had claimed that there was tortious interference in the contractual agreements.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Issue </w:t>
      </w:r>
    </w:p>
    <w:p>
      <w:pPr>
        <w:spacing w:before="0" w:after="20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 </w:t>
        <w:tab/>
        <w:t xml:space="preserve">In this case, it is evident that the Macy’s complaint against JCP had alleged tortious interference of the contract leading to unfair competition. In the case, JCP demanded to have punitive damages that stemmed from the allegations of improper conduct by JCP and unethical behavior by JCP causing a breach of the available contractual agreements. Macy sought to have punitive damages against JCP (</w:t>
      </w:r>
      <w:r>
        <w:rPr>
          <w:rFonts w:ascii="Times New Roman" w:hAnsi="Times New Roman" w:cs="Times New Roman" w:eastAsia="Times New Roman"/>
          <w:color w:val="auto"/>
          <w:spacing w:val="0"/>
          <w:position w:val="0"/>
          <w:sz w:val="24"/>
          <w:shd w:fill="FFFFFF" w:val="clear"/>
        </w:rPr>
        <w:t xml:space="preserve">Brennan &amp; Schafer, 2020).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Rule </w:t>
      </w:r>
    </w:p>
    <w:p>
      <w:pPr>
        <w:spacing w:before="0" w:after="20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auto" w:val="clear"/>
        </w:rPr>
        <w:tab/>
        <w:t xml:space="preserve">The trial court found that JCP had interfered with MSLO contract regarding the provision of agreements. JCP then appealed the case for determination. Upon appellate stages, it was found the JCP had violated the confidentiality rights leading to a major breach of contractual terms. The judge’s decision found that JC penny would not be allowed to claim the exclusive rights to sell any products. Macy’s won the case receiving damages for the breach of contract issue (</w:t>
      </w:r>
      <w:r>
        <w:rPr>
          <w:rFonts w:ascii="Times New Roman" w:hAnsi="Times New Roman" w:cs="Times New Roman" w:eastAsia="Times New Roman"/>
          <w:color w:val="auto"/>
          <w:spacing w:val="0"/>
          <w:position w:val="0"/>
          <w:sz w:val="24"/>
          <w:shd w:fill="FFFFFF" w:val="clear"/>
        </w:rPr>
        <w:t xml:space="preserve">Garrette, Phelps &amp; Sibony, 2018). </w:t>
      </w:r>
    </w:p>
    <w:p>
      <w:pPr>
        <w:spacing w:before="0" w:after="200" w:line="480"/>
        <w:ind w:right="0" w:left="0" w:firstLine="0"/>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Legislation Involved </w:t>
      </w:r>
    </w:p>
    <w:p>
      <w:pPr>
        <w:spacing w:before="0" w:after="20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According to Henry (2013), the case has been solved using principles outlined in the Sarbanes-Oxley Act is a major legislation that is applicable in this case whose purpose is to strengthen audit committees, make officers and directors officially liable for accuracy of financial information in their companies, strengthen disclosure of any financial contract signed by the company and also strengthen the available audit committees in the organization. </w:t>
      </w:r>
    </w:p>
    <w:p>
      <w:pPr>
        <w:spacing w:before="0" w:after="200" w:line="480"/>
        <w:ind w:right="0" w:left="0" w:firstLine="0"/>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Analysis </w:t>
      </w:r>
    </w:p>
    <w:p>
      <w:pPr>
        <w:spacing w:before="0" w:after="20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ab/>
      </w:r>
      <w:r>
        <w:rPr>
          <w:rFonts w:ascii="Times New Roman" w:hAnsi="Times New Roman" w:cs="Times New Roman" w:eastAsia="Times New Roman"/>
          <w:color w:val="auto"/>
          <w:spacing w:val="0"/>
          <w:position w:val="0"/>
          <w:sz w:val="24"/>
          <w:shd w:fill="FFFFFF" w:val="clear"/>
        </w:rPr>
        <w:t xml:space="preserve">According to the Securities and Exchange Commission rules, a corporation is expected to provide reports of its daily trading to the directors, company officials and also supplementary members of the corporation for substantial admittance to its confidential information. In the year 2000, it was evident that the congress approved the Regulation Fair Disclosure, whose main focus was to control specific divulgence of information by organizations to confident investors and also different dealers. According to these rules, when a firm has opened a beforehand non-essential information especially that concerns a person, it should make information is accessible and also available to the current investors (Henry, 2013).</w:t>
      </w:r>
    </w:p>
    <w:p>
      <w:pPr>
        <w:spacing w:before="0" w:after="200" w:line="480"/>
        <w:ind w:right="0" w:left="0" w:firstLine="0"/>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Conclusion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To sum it up, the New York judge had established that J.C Penny illegally obstructed with an exclusive retailing contract stuck between Martha Stewart and Macy’s Living Omnimedia. Having founded that JCP was capable of processing the items, own the stock. Besides that JCP generally regulated all parts of the store. For this reason, it would cross paths with the away from of the vibrant language of an agreement with MSLO and Macy's, a contract that expects Macy's to make all MSLO merchandises in </w:t>
      </w:r>
      <w:r>
        <w:rPr>
          <w:rFonts w:ascii="Times New Roman" w:hAnsi="Times New Roman" w:cs="Times New Roman" w:eastAsia="Times New Roman"/>
          <w:i/>
          <w:color w:val="auto"/>
          <w:spacing w:val="0"/>
          <w:position w:val="0"/>
          <w:sz w:val="24"/>
          <w:shd w:fill="auto" w:val="clear"/>
        </w:rPr>
        <w:t xml:space="preserve">Exclusive Product Categories.</w:t>
      </w:r>
      <w:r>
        <w:rPr>
          <w:rFonts w:ascii="Times New Roman" w:hAnsi="Times New Roman" w:cs="Times New Roman" w:eastAsia="Times New Roman"/>
          <w:color w:val="auto"/>
          <w:spacing w:val="0"/>
          <w:position w:val="0"/>
          <w:sz w:val="24"/>
          <w:shd w:fill="auto" w:val="clear"/>
        </w:rPr>
        <w:t xml:space="preserve"> This is inclusive of MSLO supplies. Another reason is based on the fact that the court of law found that the steady endeavors of JCP to seek after MSLO and Martha were over the top.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IRAC Analysis</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If I was a judge, I would rule that the behavior of the personnel of JCP, in this case, was deliberate and was undoubtedly below any minimum typical of practices of a business as well as ethical behavior.</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Henry R. Cheeseman. (2013). </w:t>
      </w:r>
      <w:r>
        <w:rPr>
          <w:rFonts w:ascii="Times New Roman" w:hAnsi="Times New Roman" w:cs="Times New Roman" w:eastAsia="Times New Roman"/>
          <w:i/>
          <w:color w:val="auto"/>
          <w:spacing w:val="0"/>
          <w:position w:val="0"/>
          <w:sz w:val="24"/>
          <w:shd w:fill="auto" w:val="clear"/>
        </w:rPr>
        <w:t xml:space="preserve">Corporate Governance and the Sarbanes-Oxley Act in Business.</w:t>
      </w:r>
      <w:r>
        <w:rPr>
          <w:rFonts w:ascii="Times New Roman" w:hAnsi="Times New Roman" w:cs="Times New Roman" w:eastAsia="Times New Roman"/>
          <w:color w:val="auto"/>
          <w:spacing w:val="0"/>
          <w:position w:val="0"/>
          <w:sz w:val="24"/>
          <w:shd w:fill="auto" w:val="clear"/>
        </w:rPr>
        <w:t xml:space="preserve"> Regulations, requirements, and integrated processes. Pg. 628, and 629.</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FFFFFF"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